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74C" w:rsidRPr="004D674C" w:rsidRDefault="004D674C" w:rsidP="004D674C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D674C">
        <w:rPr>
          <w:rFonts w:ascii="Times New Roman" w:hAnsi="Times New Roman" w:cs="Times New Roman"/>
          <w:b/>
          <w:sz w:val="24"/>
          <w:szCs w:val="24"/>
        </w:rPr>
        <w:t>Приложение 22</w:t>
      </w:r>
    </w:p>
    <w:p w:rsidR="004D674C" w:rsidRDefault="004D674C" w:rsidP="004D674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D674C">
        <w:rPr>
          <w:rFonts w:ascii="Times New Roman" w:hAnsi="Times New Roman" w:cs="Times New Roman"/>
          <w:b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674C" w:rsidRDefault="004D674C" w:rsidP="004D674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D674C">
        <w:rPr>
          <w:rFonts w:ascii="Times New Roman" w:hAnsi="Times New Roman" w:cs="Times New Roman"/>
          <w:b/>
          <w:sz w:val="24"/>
          <w:szCs w:val="24"/>
        </w:rPr>
        <w:t>Правительства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674C" w:rsidRPr="004D674C" w:rsidRDefault="004D674C" w:rsidP="004D674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D674C">
        <w:rPr>
          <w:rFonts w:ascii="Times New Roman" w:hAnsi="Times New Roman" w:cs="Times New Roman"/>
          <w:b/>
          <w:sz w:val="24"/>
          <w:szCs w:val="24"/>
        </w:rPr>
        <w:t>Ивановской области</w:t>
      </w:r>
    </w:p>
    <w:p w:rsidR="004D674C" w:rsidRPr="004D674C" w:rsidRDefault="004D674C" w:rsidP="004D674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b/>
          <w:sz w:val="24"/>
          <w:szCs w:val="24"/>
        </w:rPr>
        <w:t>от 13.11.2013 N 450-п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674C" w:rsidRPr="004D674C" w:rsidRDefault="004D674C" w:rsidP="004D6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818"/>
      <w:bookmarkEnd w:id="0"/>
      <w:r w:rsidRPr="004D674C">
        <w:rPr>
          <w:rFonts w:ascii="Times New Roman" w:hAnsi="Times New Roman" w:cs="Times New Roman"/>
          <w:sz w:val="24"/>
          <w:szCs w:val="24"/>
        </w:rPr>
        <w:t>Методика</w:t>
      </w:r>
    </w:p>
    <w:p w:rsidR="004D674C" w:rsidRPr="004D674C" w:rsidRDefault="004D674C" w:rsidP="004D6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распределения и правила предоставления из областного бюджета</w:t>
      </w:r>
    </w:p>
    <w:p w:rsidR="004D674C" w:rsidRPr="004D674C" w:rsidRDefault="004D674C" w:rsidP="004D6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бюджетам муниципальных районов и городских округов</w:t>
      </w:r>
    </w:p>
    <w:p w:rsidR="004D674C" w:rsidRPr="004D674C" w:rsidRDefault="004D674C" w:rsidP="004D6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Ивановской области иных межбюджетных трансфертов</w:t>
      </w:r>
    </w:p>
    <w:p w:rsidR="004D674C" w:rsidRPr="004D674C" w:rsidRDefault="004D674C" w:rsidP="004D6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на финансовое обеспечение расходных обязательств, связанных</w:t>
      </w:r>
    </w:p>
    <w:p w:rsidR="004D674C" w:rsidRPr="004D674C" w:rsidRDefault="004D674C" w:rsidP="004D6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с освобождением от родительской платы за присмотр и уход</w:t>
      </w:r>
    </w:p>
    <w:p w:rsidR="004D674C" w:rsidRPr="004D674C" w:rsidRDefault="004D674C" w:rsidP="004D6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в муниципальных образовательных организациях, реализующих</w:t>
      </w:r>
    </w:p>
    <w:p w:rsidR="004D674C" w:rsidRPr="004D674C" w:rsidRDefault="004D674C" w:rsidP="004D6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образовательную программу дошкольного образования,</w:t>
      </w:r>
    </w:p>
    <w:p w:rsidR="004D674C" w:rsidRPr="004D674C" w:rsidRDefault="004D674C" w:rsidP="004D6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за детьми из многодетных семей</w:t>
      </w:r>
    </w:p>
    <w:p w:rsidR="004D674C" w:rsidRPr="004D674C" w:rsidRDefault="004D674C" w:rsidP="004D674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D674C" w:rsidRPr="004D674C" w:rsidRDefault="004D674C" w:rsidP="004D67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1. Настоящие Методика и правила определяют цель, условия и правила предоставления из областного бюджета бюджетам муниципальных районов и городских округов Ивановской области иных межбюджетных трансфертов на финансовое обеспечение расходных обязательств, связанных с освобождением от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 из многодетных семей (далее - иные межбюджетные трансферты).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832"/>
      <w:bookmarkEnd w:id="1"/>
      <w:r w:rsidRPr="004D674C">
        <w:rPr>
          <w:rFonts w:ascii="Times New Roman" w:hAnsi="Times New Roman" w:cs="Times New Roman"/>
          <w:sz w:val="24"/>
          <w:szCs w:val="24"/>
        </w:rPr>
        <w:t>2. Иные межбюджетные трансферты предоставляются в целях финансового обеспечения расходных обязательств, связанных с освобождением от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 из многодетных семей.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3. Критерием отбора муниципального района, городского округа Ивановской области для предоставления иного межбюджетного трансферта является наличие в муниципальных образовательных организациях, реализующих образовательную программу дошкольного образования, детей из многодетных семей.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834"/>
      <w:bookmarkEnd w:id="2"/>
      <w:r w:rsidRPr="004D674C">
        <w:rPr>
          <w:rFonts w:ascii="Times New Roman" w:hAnsi="Times New Roman" w:cs="Times New Roman"/>
          <w:sz w:val="24"/>
          <w:szCs w:val="24"/>
        </w:rPr>
        <w:t>4. Размер предоставляемого бюджету муниципального района, городского округа Ивановской области иного межбюджетного трансферта (</w:t>
      </w:r>
      <w:proofErr w:type="spellStart"/>
      <w:r w:rsidRPr="004D674C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4D674C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4D674C" w:rsidRPr="004D674C" w:rsidRDefault="004D674C" w:rsidP="004D67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74C" w:rsidRPr="004D674C" w:rsidRDefault="004D674C" w:rsidP="004D674C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D674C">
        <w:rPr>
          <w:rFonts w:ascii="Times New Roman" w:hAnsi="Times New Roman" w:cs="Times New Roman"/>
          <w:sz w:val="24"/>
          <w:szCs w:val="24"/>
          <w:lang w:val="en-US"/>
        </w:rPr>
        <w:t>Vi</w:t>
      </w:r>
      <w:proofErr w:type="gramEnd"/>
      <w:r w:rsidRPr="004D674C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spellStart"/>
      <w:r w:rsidRPr="004D674C">
        <w:rPr>
          <w:rFonts w:ascii="Times New Roman" w:hAnsi="Times New Roman" w:cs="Times New Roman"/>
          <w:sz w:val="24"/>
          <w:szCs w:val="24"/>
          <w:lang w:val="en-US"/>
        </w:rPr>
        <w:t>Mi</w:t>
      </w:r>
      <w:proofErr w:type="spellEnd"/>
      <w:r w:rsidRPr="004D674C">
        <w:rPr>
          <w:rFonts w:ascii="Times New Roman" w:hAnsi="Times New Roman" w:cs="Times New Roman"/>
          <w:sz w:val="24"/>
          <w:szCs w:val="24"/>
          <w:lang w:val="en-US"/>
        </w:rPr>
        <w:t xml:space="preserve"> x </w:t>
      </w:r>
      <w:proofErr w:type="spellStart"/>
      <w:r w:rsidRPr="004D674C">
        <w:rPr>
          <w:rFonts w:ascii="Times New Roman" w:hAnsi="Times New Roman" w:cs="Times New Roman"/>
          <w:sz w:val="24"/>
          <w:szCs w:val="24"/>
          <w:lang w:val="en-US"/>
        </w:rPr>
        <w:t>Ri</w:t>
      </w:r>
      <w:proofErr w:type="spellEnd"/>
      <w:r w:rsidRPr="004D674C">
        <w:rPr>
          <w:rFonts w:ascii="Times New Roman" w:hAnsi="Times New Roman" w:cs="Times New Roman"/>
          <w:sz w:val="24"/>
          <w:szCs w:val="24"/>
          <w:lang w:val="en-US"/>
        </w:rPr>
        <w:t xml:space="preserve"> x P, </w:t>
      </w:r>
      <w:r w:rsidRPr="004D674C">
        <w:rPr>
          <w:rFonts w:ascii="Times New Roman" w:hAnsi="Times New Roman" w:cs="Times New Roman"/>
          <w:sz w:val="24"/>
          <w:szCs w:val="24"/>
        </w:rPr>
        <w:t>где</w:t>
      </w:r>
      <w:r w:rsidRPr="004D674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4D674C" w:rsidRPr="004D674C" w:rsidRDefault="004D674C" w:rsidP="004D674C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D674C" w:rsidRPr="004D674C" w:rsidRDefault="004D674C" w:rsidP="004D67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674C">
        <w:rPr>
          <w:rFonts w:ascii="Times New Roman" w:hAnsi="Times New Roman" w:cs="Times New Roman"/>
          <w:sz w:val="24"/>
          <w:szCs w:val="24"/>
        </w:rPr>
        <w:t>Mi</w:t>
      </w:r>
      <w:proofErr w:type="spellEnd"/>
      <w:r w:rsidRPr="004D674C">
        <w:rPr>
          <w:rFonts w:ascii="Times New Roman" w:hAnsi="Times New Roman" w:cs="Times New Roman"/>
          <w:sz w:val="24"/>
          <w:szCs w:val="24"/>
        </w:rPr>
        <w:t xml:space="preserve"> - максимальный размер родительской платы за присмотр и уход за детьми в государственных и муниципальных образовательных организациях, расположенных на территории i-</w:t>
      </w:r>
      <w:proofErr w:type="spellStart"/>
      <w:r w:rsidRPr="004D674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D674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области, реализующих образовательную программу дошкольного образования, установленный Правительством Ивановской области;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674C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Pr="004D674C">
        <w:rPr>
          <w:rFonts w:ascii="Times New Roman" w:hAnsi="Times New Roman" w:cs="Times New Roman"/>
          <w:sz w:val="24"/>
          <w:szCs w:val="24"/>
        </w:rPr>
        <w:t xml:space="preserve"> - прогнозная численность детей из многодетных семей, посещающих муниципальные образовательные организации, реализующие образовательную программу дошкольного образования, расположенные на территории i-</w:t>
      </w:r>
      <w:proofErr w:type="spellStart"/>
      <w:r w:rsidRPr="004D674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D674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области, по данным органов местного самоуправления;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P - средняя посещаемость детьми дошкольных образовательных организаций с учетом пропусков по болезни, отпуска родителей и других причин - 8,5 месяца (в 2024 году - 5,5 месяца).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 xml:space="preserve">5. Распределение иных межбюджетных трансфертов осуществляется в соответствии с </w:t>
      </w:r>
      <w:r w:rsidRPr="004D674C">
        <w:rPr>
          <w:rFonts w:ascii="Times New Roman" w:hAnsi="Times New Roman" w:cs="Times New Roman"/>
          <w:color w:val="0000FF"/>
          <w:sz w:val="24"/>
          <w:szCs w:val="24"/>
        </w:rPr>
        <w:lastRenderedPageBreak/>
        <w:t>пунктом 4</w:t>
      </w:r>
      <w:r w:rsidRPr="004D674C">
        <w:rPr>
          <w:rFonts w:ascii="Times New Roman" w:hAnsi="Times New Roman" w:cs="Times New Roman"/>
          <w:sz w:val="24"/>
          <w:szCs w:val="24"/>
        </w:rPr>
        <w:t xml:space="preserve"> настоящих Методики и правил и утверждается законом Ивановской области об областном бюджете на очередной финансовый год и плановый период.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6. Иные межбюджетные трансферты предоставляются бюджетам муниципальных районов, городских округов Ивановской области в пределах бюджетных ассигнований, предусмотренных законом Ивановской области об областном бюджете (сводной бюджетной росписью областного бюджета) на очередной финансовый год и на плановый период, и лимитов бюджетных обязательств, доведенных до Департамента образования и науки Ивановской области (далее - Департамент) - главного распорядителя бюджетных средств.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Условием предоставления иных межбюджетных трансфертов является наличие муниципального правового акта, предусматривающего освобождение от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 из многодетных семей.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 xml:space="preserve">7. Соглашение о предоставлении иного межбюджетного трансферта на реализацию мероприятий, указанных в </w:t>
      </w:r>
      <w:r w:rsidRPr="004D674C">
        <w:rPr>
          <w:rFonts w:ascii="Times New Roman" w:hAnsi="Times New Roman" w:cs="Times New Roman"/>
          <w:color w:val="0000FF"/>
          <w:sz w:val="24"/>
          <w:szCs w:val="24"/>
        </w:rPr>
        <w:t>пункте 2</w:t>
      </w:r>
      <w:r w:rsidRPr="004D674C">
        <w:rPr>
          <w:rFonts w:ascii="Times New Roman" w:hAnsi="Times New Roman" w:cs="Times New Roman"/>
          <w:sz w:val="24"/>
          <w:szCs w:val="24"/>
        </w:rPr>
        <w:t xml:space="preserve"> настоящих Методики и правил, между Департаментом и уполномоченными органами местного самоуправления муниципальных районов и городских округов Ивановской области не заключается.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8. Перечисление иных межбюджетных трансфертов из областного бюджета в бюджет муниципального района, городского округа Ивановской области осуществляется в установленном порядке на казначейский счет для осуществления и отражения операций по учету и распределению поступлений, открытый Управлением Федерального казначейства по Ивановской области, - 03100 "Средства поступлений, являющихся источниками формирования доходов бюджетов бюджетной системы Российской Федерации".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846"/>
      <w:bookmarkEnd w:id="3"/>
      <w:r w:rsidRPr="004D674C">
        <w:rPr>
          <w:rFonts w:ascii="Times New Roman" w:hAnsi="Times New Roman" w:cs="Times New Roman"/>
          <w:sz w:val="24"/>
          <w:szCs w:val="24"/>
        </w:rPr>
        <w:t>9. Орган местного самоуправления муниципального района, городского округа Ивановской области ежеквартально представляет в Департамент отчет об осуществлении расходов иного межбюджетного трансферта по форме, установленной Департаментом, не позднее 10 числа месяца, следующего за отчетным кварталом (за IV квартал - не позднее 15 января года, следующего за отчетным годом).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 xml:space="preserve">10. В случае изменения численности детей из многодетных семей в муниципальных образовательных организациях, реализующих образовательную программу дошкольного образования, в текущем финансовом году по сравнению с численностью, учтенной при расчете иного межбюджетного трансферта, Департамент готовит предложения по внесению изменений в распределение иных межбюджетных трансфертов в части уточнения размеров иного межбюджетного трансферта бюджетам муниципальных районов и городских округов Ивановской области на основании показателей отчета, установленного </w:t>
      </w:r>
      <w:r w:rsidRPr="004D674C">
        <w:rPr>
          <w:rFonts w:ascii="Times New Roman" w:hAnsi="Times New Roman" w:cs="Times New Roman"/>
          <w:color w:val="0000FF"/>
          <w:sz w:val="24"/>
          <w:szCs w:val="24"/>
        </w:rPr>
        <w:t>пунктом 9</w:t>
      </w:r>
      <w:r w:rsidRPr="004D674C">
        <w:rPr>
          <w:rFonts w:ascii="Times New Roman" w:hAnsi="Times New Roman" w:cs="Times New Roman"/>
          <w:sz w:val="24"/>
          <w:szCs w:val="24"/>
        </w:rPr>
        <w:t xml:space="preserve"> настоящих Методики и правил.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11. Ответственность за недостоверность предоставляемых в Департамент информации и документов, предусмотренных настоящими Методикой и правилами, возлагается на органы местного самоуправления муниципальных районов, городских округов Ивановской области.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>12. Контроль за соблюдением муниципальными районами, городскими округами Ивановской области условий, целей и правил предоставления иных межбюджетных трансфертов осуществляется Департаментом и органами государственного финансового контроля Ивановской области.</w:t>
      </w:r>
    </w:p>
    <w:p w:rsidR="004D674C" w:rsidRPr="004D674C" w:rsidRDefault="004D674C" w:rsidP="004D67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74C">
        <w:rPr>
          <w:rFonts w:ascii="Times New Roman" w:hAnsi="Times New Roman" w:cs="Times New Roman"/>
          <w:sz w:val="24"/>
          <w:szCs w:val="24"/>
        </w:rPr>
        <w:t xml:space="preserve">13. Не использованный на 1 января текущего финансового года остаток иного </w:t>
      </w:r>
      <w:r w:rsidRPr="004D674C">
        <w:rPr>
          <w:rFonts w:ascii="Times New Roman" w:hAnsi="Times New Roman" w:cs="Times New Roman"/>
          <w:sz w:val="24"/>
          <w:szCs w:val="24"/>
        </w:rPr>
        <w:lastRenderedPageBreak/>
        <w:t>межбюджетного трансферта подлежит возврату в областной бюджет в соответствии с бюджетным законодательством.</w:t>
      </w:r>
    </w:p>
    <w:p w:rsidR="004D674C" w:rsidRPr="004D674C" w:rsidRDefault="004D674C" w:rsidP="004D67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74C" w:rsidRPr="004D674C" w:rsidRDefault="004D674C" w:rsidP="004D67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74C" w:rsidRPr="00835398" w:rsidRDefault="004D674C" w:rsidP="004D674C">
      <w:pPr>
        <w:rPr>
          <w:rFonts w:ascii="Times New Roman" w:hAnsi="Times New Roman" w:cs="Times New Roman"/>
        </w:rPr>
      </w:pPr>
      <w:bookmarkStart w:id="4" w:name="_GoBack"/>
      <w:bookmarkEnd w:id="4"/>
    </w:p>
    <w:p w:rsidR="004D674C" w:rsidRDefault="004D674C" w:rsidP="004D674C"/>
    <w:p w:rsidR="004D674C" w:rsidRDefault="004D674C" w:rsidP="004D674C"/>
    <w:p w:rsidR="004D674C" w:rsidRDefault="004D674C" w:rsidP="004D674C"/>
    <w:p w:rsidR="004D674C" w:rsidRDefault="004D674C" w:rsidP="004D674C"/>
    <w:p w:rsidR="004D674C" w:rsidRDefault="004D674C" w:rsidP="004D674C"/>
    <w:p w:rsidR="004D674C" w:rsidRDefault="004D674C" w:rsidP="004D674C"/>
    <w:p w:rsidR="004D674C" w:rsidRDefault="004D674C" w:rsidP="004D674C"/>
    <w:p w:rsidR="004D674C" w:rsidRDefault="004D674C" w:rsidP="004D674C"/>
    <w:p w:rsidR="007C0FD2" w:rsidRDefault="007C0FD2"/>
    <w:sectPr w:rsidR="007C0FD2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74C"/>
    <w:rsid w:val="000F2CC3"/>
    <w:rsid w:val="004D674C"/>
    <w:rsid w:val="00595C1A"/>
    <w:rsid w:val="007C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029EA0-4C5D-4EDE-86ED-5EC2DA56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67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D67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906</Words>
  <Characters>5167</Characters>
  <Application>Microsoft Office Word</Application>
  <DocSecurity>0</DocSecurity>
  <Lines>43</Lines>
  <Paragraphs>12</Paragraphs>
  <ScaleCrop>false</ScaleCrop>
  <Company/>
  <LinksUpToDate>false</LinksUpToDate>
  <CharactersWithSpaces>6061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Игоревна</dc:creator>
  <cp:keywords/>
  <dc:description/>
  <cp:lastModifiedBy>Егорова Анна Игоревна</cp:lastModifiedBy>
  <cp:revision>2</cp:revision>
  <dcterms:created xsi:type="dcterms:W3CDTF">2024-10-01T11:31:00Z</dcterms:created>
  <dcterms:modified xsi:type="dcterms:W3CDTF">2024-10-01T11:50:00Z</dcterms:modified>
</cp:coreProperties>
</file>